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75" w:rsidRPr="00885264" w:rsidRDefault="004C2975" w:rsidP="004C2975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885264">
        <w:rPr>
          <w:rFonts w:ascii="Times New Roman" w:eastAsia="方正小标宋简体" w:hAnsi="Times New Roman" w:cs="Times New Roman" w:hint="eastAsia"/>
          <w:sz w:val="36"/>
          <w:szCs w:val="36"/>
        </w:rPr>
        <w:t>抗新冠病毒中和抗体类药物非临床研究</w:t>
      </w:r>
    </w:p>
    <w:p w:rsidR="004C2975" w:rsidRPr="00885264" w:rsidRDefault="004C2975" w:rsidP="004C2975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885264">
        <w:rPr>
          <w:rFonts w:ascii="Times New Roman" w:eastAsia="方正小标宋简体" w:hAnsi="Times New Roman" w:cs="Times New Roman" w:hint="eastAsia"/>
          <w:sz w:val="36"/>
          <w:szCs w:val="36"/>
        </w:rPr>
        <w:t>技术指导原则（试行）起草说明</w:t>
      </w:r>
    </w:p>
    <w:p w:rsidR="004C2975" w:rsidRPr="00BB30C7" w:rsidRDefault="004C2975" w:rsidP="004C2975">
      <w:pPr>
        <w:adjustRightInd w:val="0"/>
        <w:snapToGrid w:val="0"/>
        <w:spacing w:line="360" w:lineRule="auto"/>
        <w:ind w:firstLineChars="200" w:firstLine="6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975" w:rsidRPr="00C236B2" w:rsidRDefault="004C2975" w:rsidP="004C297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C236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为进一步规范和指导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新冠病毒中和抗体类药物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非临床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Pr="00C236B2">
        <w:rPr>
          <w:rFonts w:ascii="仿宋_GB2312" w:eastAsia="仿宋_GB2312" w:hAnsi="仿宋" w:cs="Times New Roman" w:hint="eastAsia"/>
          <w:color w:val="000000"/>
          <w:sz w:val="32"/>
          <w:szCs w:val="32"/>
        </w:rPr>
        <w:t>，提供可参考的技术规范，药品审评中心组织起草了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新冠病毒中和抗体类药物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非临床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技术指导原则</w:t>
      </w:r>
      <w:r w:rsidRPr="00C236B2">
        <w:rPr>
          <w:rFonts w:ascii="仿宋_GB2312" w:eastAsia="仿宋_GB2312" w:hAnsi="仿宋" w:cs="Times New Roman" w:hint="eastAsia"/>
          <w:color w:val="000000"/>
          <w:sz w:val="32"/>
          <w:szCs w:val="32"/>
        </w:rPr>
        <w:t>。现将有关情况说明如下：</w:t>
      </w:r>
    </w:p>
    <w:p w:rsidR="004C2975" w:rsidRPr="00C236B2" w:rsidRDefault="004C2975" w:rsidP="004C2975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C236B2">
        <w:rPr>
          <w:rFonts w:ascii="黑体" w:eastAsia="黑体" w:hAnsi="黑体" w:cs="Times New Roman" w:hint="eastAsia"/>
          <w:color w:val="000000"/>
          <w:sz w:val="32"/>
          <w:szCs w:val="32"/>
        </w:rPr>
        <w:t>一、背景和目的</w:t>
      </w:r>
    </w:p>
    <w:p w:rsidR="004C2975" w:rsidRDefault="004C2975" w:rsidP="004C297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84CAF">
        <w:rPr>
          <w:rFonts w:ascii="Times New Roman" w:eastAsia="仿宋_GB2312" w:hAnsi="Times New Roman" w:cs="Times New Roman"/>
          <w:sz w:val="32"/>
          <w:szCs w:val="32"/>
        </w:rPr>
        <w:t>新冠病毒中和抗体类药物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是预防</w:t>
      </w:r>
      <w:r>
        <w:rPr>
          <w:rFonts w:ascii="Times New Roman" w:eastAsia="仿宋_GB2312" w:hAnsi="Times New Roman" w:cs="Times New Roman"/>
          <w:sz w:val="32"/>
          <w:szCs w:val="32"/>
        </w:rPr>
        <w:t>和治疗</w:t>
      </w:r>
      <w:r w:rsidRPr="00C21D68">
        <w:rPr>
          <w:rFonts w:ascii="仿宋_GB2312" w:eastAsia="仿宋_GB2312" w:hAnsi="Times New Roman" w:cs="Times New Roman" w:hint="eastAsia"/>
          <w:sz w:val="32"/>
          <w:szCs w:val="32"/>
        </w:rPr>
        <w:t>新冠病毒肺炎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主要药物之一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为积极应对新冠病毒感染肺炎疫情，加速和促进新冠病毒中和抗体类药物（简称：新冠中和抗体）的研发</w:t>
      </w:r>
      <w:r w:rsidRPr="00C21D68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cs="Times New Roman" w:hint="eastAsia"/>
          <w:bCs/>
          <w:sz w:val="32"/>
          <w:szCs w:val="32"/>
        </w:rPr>
        <w:t>按照国家药监局党组</w:t>
      </w:r>
      <w:r w:rsidRPr="00C236B2">
        <w:rPr>
          <w:rFonts w:ascii="仿宋_GB2312" w:eastAsia="仿宋_GB2312" w:cs="Times New Roman" w:hint="eastAsia"/>
          <w:bCs/>
          <w:sz w:val="32"/>
          <w:szCs w:val="32"/>
        </w:rPr>
        <w:t>“安全守底线、疗效有证据、质量能保证</w:t>
      </w:r>
      <w:proofErr w:type="gramStart"/>
      <w:r w:rsidRPr="00C236B2">
        <w:rPr>
          <w:rFonts w:ascii="仿宋_GB2312" w:eastAsia="仿宋_GB2312" w:cs="Times New Roman" w:hint="eastAsia"/>
          <w:bCs/>
          <w:sz w:val="32"/>
          <w:szCs w:val="32"/>
        </w:rPr>
        <w:t>”</w:t>
      </w:r>
      <w:proofErr w:type="gramEnd"/>
      <w:r w:rsidRPr="00C236B2">
        <w:rPr>
          <w:rFonts w:ascii="仿宋_GB2312" w:eastAsia="仿宋_GB2312" w:cs="Times New Roman" w:hint="eastAsia"/>
          <w:bCs/>
          <w:sz w:val="32"/>
          <w:szCs w:val="32"/>
        </w:rPr>
        <w:t>的要求，</w:t>
      </w:r>
      <w:r>
        <w:rPr>
          <w:rFonts w:ascii="仿宋_GB2312" w:eastAsia="仿宋_GB2312" w:cs="Times New Roman" w:hint="eastAsia"/>
          <w:bCs/>
          <w:sz w:val="32"/>
          <w:szCs w:val="32"/>
        </w:rPr>
        <w:t>药品审评</w:t>
      </w:r>
      <w:r>
        <w:rPr>
          <w:rFonts w:ascii="仿宋_GB2312" w:eastAsia="仿宋_GB2312" w:cs="Times New Roman"/>
          <w:bCs/>
          <w:sz w:val="32"/>
          <w:szCs w:val="32"/>
        </w:rPr>
        <w:t>中心</w:t>
      </w:r>
      <w:r>
        <w:rPr>
          <w:rFonts w:ascii="仿宋_GB2312" w:eastAsia="仿宋_GB2312" w:cs="Times New Roman" w:hint="eastAsia"/>
          <w:bCs/>
          <w:sz w:val="32"/>
          <w:szCs w:val="32"/>
        </w:rPr>
        <w:t>根据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ICH S6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R1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ICH M3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R2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）等相关指导原则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和当前国际</w:t>
      </w:r>
      <w:r>
        <w:rPr>
          <w:rFonts w:ascii="Times New Roman" w:eastAsia="仿宋_GB2312" w:hAnsi="Times New Roman" w:cs="Times New Roman"/>
          <w:sz w:val="32"/>
          <w:szCs w:val="32"/>
        </w:rPr>
        <w:t>共识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cs="Times New Roman"/>
          <w:bCs/>
          <w:sz w:val="32"/>
          <w:szCs w:val="32"/>
        </w:rPr>
        <w:t>起草了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新冠病毒中和抗体类药物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非临床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技术指导原则</w:t>
      </w:r>
      <w:r>
        <w:rPr>
          <w:rFonts w:ascii="仿宋_GB2312" w:eastAsia="仿宋_GB2312" w:cs="Times New Roman" w:hint="eastAsia"/>
          <w:bCs/>
          <w:sz w:val="32"/>
          <w:szCs w:val="32"/>
        </w:rPr>
        <w:t>，</w:t>
      </w:r>
      <w:r>
        <w:rPr>
          <w:rFonts w:ascii="仿宋_GB2312" w:eastAsia="仿宋_GB2312" w:cs="Times New Roman"/>
          <w:bCs/>
          <w:sz w:val="32"/>
          <w:szCs w:val="32"/>
        </w:rPr>
        <w:t>以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规范和指导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新冠病毒中和抗体类药物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非临床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研究，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加速和促进</w:t>
      </w:r>
      <w:r>
        <w:rPr>
          <w:rFonts w:ascii="仿宋_GB2312" w:eastAsia="仿宋_GB2312" w:cs="Times New Roman"/>
          <w:bCs/>
          <w:sz w:val="32"/>
          <w:szCs w:val="32"/>
        </w:rPr>
        <w:t>相关药物的研发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。</w:t>
      </w:r>
      <w:r>
        <w:rPr>
          <w:rFonts w:ascii="仿宋_GB2312" w:eastAsia="仿宋_GB2312" w:cs="Times New Roman" w:hint="eastAsia"/>
          <w:bCs/>
          <w:sz w:val="32"/>
          <w:szCs w:val="32"/>
        </w:rPr>
        <w:t>相关技术</w:t>
      </w:r>
      <w:r>
        <w:rPr>
          <w:rFonts w:ascii="仿宋_GB2312" w:eastAsia="仿宋_GB2312" w:cs="Times New Roman"/>
          <w:bCs/>
          <w:sz w:val="32"/>
          <w:szCs w:val="32"/>
        </w:rPr>
        <w:t>要求已应用于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新冠病毒中和抗体类药物</w:t>
      </w:r>
      <w:r>
        <w:rPr>
          <w:rFonts w:ascii="仿宋_GB2312" w:eastAsia="仿宋_GB2312" w:cs="Times New Roman"/>
          <w:bCs/>
          <w:sz w:val="32"/>
          <w:szCs w:val="32"/>
        </w:rPr>
        <w:t>的</w:t>
      </w:r>
      <w:r>
        <w:rPr>
          <w:rFonts w:ascii="仿宋_GB2312" w:eastAsia="仿宋_GB2312" w:cs="Times New Roman" w:hint="eastAsia"/>
          <w:bCs/>
          <w:sz w:val="32"/>
          <w:szCs w:val="32"/>
        </w:rPr>
        <w:t>立项</w:t>
      </w:r>
      <w:r>
        <w:rPr>
          <w:rFonts w:ascii="仿宋_GB2312" w:eastAsia="仿宋_GB2312" w:cs="Times New Roman"/>
          <w:bCs/>
          <w:sz w:val="32"/>
          <w:szCs w:val="32"/>
        </w:rPr>
        <w:t>沟通交流、滚动提交资料审评及特别</w:t>
      </w:r>
      <w:proofErr w:type="gramStart"/>
      <w:r>
        <w:rPr>
          <w:rFonts w:ascii="仿宋_GB2312" w:eastAsia="仿宋_GB2312" w:cs="Times New Roman"/>
          <w:bCs/>
          <w:sz w:val="32"/>
          <w:szCs w:val="32"/>
        </w:rPr>
        <w:t>审评审批</w:t>
      </w:r>
      <w:proofErr w:type="gramEnd"/>
      <w:r>
        <w:rPr>
          <w:rFonts w:ascii="仿宋_GB2312" w:eastAsia="仿宋_GB2312" w:cs="Times New Roman" w:hint="eastAsia"/>
          <w:bCs/>
          <w:sz w:val="32"/>
          <w:szCs w:val="32"/>
        </w:rPr>
        <w:t>实践</w:t>
      </w:r>
      <w:r>
        <w:rPr>
          <w:rFonts w:ascii="仿宋_GB2312" w:eastAsia="仿宋_GB2312" w:cs="Times New Roman"/>
          <w:bCs/>
          <w:sz w:val="32"/>
          <w:szCs w:val="32"/>
        </w:rPr>
        <w:t>中。</w:t>
      </w:r>
    </w:p>
    <w:p w:rsidR="004C2975" w:rsidRPr="00C236B2" w:rsidRDefault="004C2975" w:rsidP="004C2975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C236B2">
        <w:rPr>
          <w:rFonts w:ascii="黑体" w:eastAsia="黑体" w:hAnsi="黑体" w:cs="Times New Roman" w:hint="eastAsia"/>
          <w:color w:val="000000"/>
          <w:sz w:val="32"/>
          <w:szCs w:val="32"/>
        </w:rPr>
        <w:t>起草过程</w:t>
      </w:r>
    </w:p>
    <w:p w:rsidR="004C2975" w:rsidRDefault="004C2975" w:rsidP="004C2975">
      <w:pPr>
        <w:pStyle w:val="a7"/>
        <w:adjustRightInd w:val="0"/>
        <w:snapToGrid w:val="0"/>
        <w:spacing w:line="360" w:lineRule="auto"/>
        <w:ind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8E29C2">
        <w:rPr>
          <w:rFonts w:ascii="仿宋_GB2312" w:eastAsia="仿宋_GB2312" w:hAnsi="仿宋" w:cs="Times New Roman" w:hint="eastAsia"/>
          <w:color w:val="000000"/>
          <w:sz w:val="32"/>
          <w:szCs w:val="32"/>
        </w:rPr>
        <w:t>本</w:t>
      </w:r>
      <w:r w:rsidRPr="008E29C2">
        <w:rPr>
          <w:rFonts w:ascii="仿宋_GB2312" w:eastAsia="仿宋_GB2312" w:hAnsi="仿宋" w:cs="Times New Roman"/>
          <w:color w:val="000000"/>
          <w:sz w:val="32"/>
          <w:szCs w:val="32"/>
        </w:rPr>
        <w:t>指导原则由</w:t>
      </w:r>
      <w:r w:rsidRPr="008E29C2">
        <w:rPr>
          <w:rFonts w:ascii="仿宋_GB2312" w:eastAsia="仿宋_GB2312" w:hAnsi="仿宋" w:cs="Times New Roman" w:hint="eastAsia"/>
          <w:color w:val="000000"/>
          <w:sz w:val="32"/>
          <w:szCs w:val="32"/>
        </w:rPr>
        <w:t>药品</w:t>
      </w:r>
      <w:r w:rsidRPr="008E29C2">
        <w:rPr>
          <w:rFonts w:ascii="仿宋_GB2312" w:eastAsia="仿宋_GB2312" w:hAnsi="仿宋" w:cs="Times New Roman"/>
          <w:color w:val="000000"/>
          <w:sz w:val="32"/>
          <w:szCs w:val="32"/>
        </w:rPr>
        <w:t>审评中心药理毒理学部</w:t>
      </w:r>
      <w:r w:rsidRPr="008E29C2">
        <w:rPr>
          <w:rFonts w:ascii="仿宋_GB2312" w:eastAsia="仿宋_GB2312" w:hAnsi="仿宋" w:cs="Times New Roman" w:hint="eastAsia"/>
          <w:color w:val="000000"/>
          <w:sz w:val="32"/>
          <w:szCs w:val="32"/>
        </w:rPr>
        <w:t>负责组织，由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抗新冠病毒药物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药理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毒理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应急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审评小组</w:t>
      </w:r>
      <w:r w:rsidRPr="008E29C2">
        <w:rPr>
          <w:rFonts w:ascii="仿宋_GB2312" w:eastAsia="仿宋_GB2312" w:hAnsi="仿宋" w:cs="Times New Roman"/>
          <w:color w:val="000000"/>
          <w:sz w:val="32"/>
          <w:szCs w:val="32"/>
        </w:rPr>
        <w:t>相关成员负责起草</w:t>
      </w:r>
      <w:r w:rsidRPr="008E29C2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结合前期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新冠中和抗体</w:t>
      </w:r>
      <w:r>
        <w:rPr>
          <w:rFonts w:ascii="仿宋_GB2312" w:eastAsia="仿宋_GB2312" w:cs="Times New Roman"/>
          <w:bCs/>
          <w:sz w:val="32"/>
          <w:szCs w:val="32"/>
        </w:rPr>
        <w:t>特别</w:t>
      </w:r>
      <w:proofErr w:type="gramStart"/>
      <w:r>
        <w:rPr>
          <w:rFonts w:ascii="仿宋_GB2312" w:eastAsia="仿宋_GB2312" w:cs="Times New Roman"/>
          <w:bCs/>
          <w:sz w:val="32"/>
          <w:szCs w:val="32"/>
        </w:rPr>
        <w:t>审评审批</w:t>
      </w:r>
      <w:proofErr w:type="gramEnd"/>
      <w:r>
        <w:rPr>
          <w:rFonts w:ascii="仿宋_GB2312" w:eastAsia="仿宋_GB2312" w:cs="Times New Roman" w:hint="eastAsia"/>
          <w:bCs/>
          <w:sz w:val="32"/>
          <w:szCs w:val="32"/>
        </w:rPr>
        <w:t>过程</w:t>
      </w:r>
      <w:r>
        <w:rPr>
          <w:rFonts w:ascii="仿宋_GB2312" w:eastAsia="仿宋_GB2312" w:cs="Times New Roman"/>
          <w:bCs/>
          <w:sz w:val="32"/>
          <w:szCs w:val="32"/>
        </w:rPr>
        <w:t>中与申请人、特别审评专家</w:t>
      </w:r>
      <w:r>
        <w:rPr>
          <w:rFonts w:ascii="仿宋_GB2312" w:eastAsia="仿宋_GB2312" w:cs="Times New Roman" w:hint="eastAsia"/>
          <w:bCs/>
          <w:sz w:val="32"/>
          <w:szCs w:val="32"/>
        </w:rPr>
        <w:t>讨论咨询</w:t>
      </w:r>
      <w:r>
        <w:rPr>
          <w:rFonts w:ascii="仿宋_GB2312" w:eastAsia="仿宋_GB2312" w:cs="Times New Roman"/>
          <w:bCs/>
          <w:sz w:val="32"/>
          <w:szCs w:val="32"/>
        </w:rPr>
        <w:t>积累的审评经验</w:t>
      </w:r>
      <w:r>
        <w:rPr>
          <w:rFonts w:ascii="仿宋_GB2312" w:eastAsia="仿宋_GB2312" w:cs="Times New Roman" w:hint="eastAsia"/>
          <w:bCs/>
          <w:sz w:val="32"/>
          <w:szCs w:val="32"/>
        </w:rPr>
        <w:t>及WHO专家共识</w:t>
      </w:r>
      <w:r>
        <w:rPr>
          <w:rFonts w:ascii="仿宋_GB2312" w:eastAsia="仿宋_GB2312" w:cs="Times New Roman"/>
          <w:bCs/>
          <w:sz w:val="32"/>
          <w:szCs w:val="32"/>
        </w:rPr>
        <w:t>，</w:t>
      </w:r>
      <w:r>
        <w:rPr>
          <w:rFonts w:ascii="仿宋_GB2312" w:eastAsia="仿宋_GB2312" w:cs="Times New Roman" w:hint="eastAsia"/>
          <w:bCs/>
          <w:sz w:val="32"/>
          <w:szCs w:val="32"/>
        </w:rPr>
        <w:t>通过</w:t>
      </w:r>
      <w:r w:rsidRPr="008E29C2">
        <w:rPr>
          <w:rFonts w:ascii="仿宋_GB2312" w:eastAsia="仿宋_GB2312" w:hAnsi="仿宋" w:cs="Times New Roman" w:hint="eastAsia"/>
          <w:color w:val="000000"/>
          <w:sz w:val="32"/>
          <w:szCs w:val="32"/>
        </w:rPr>
        <w:t>行</w:t>
      </w:r>
      <w:r w:rsidRPr="008E29C2">
        <w:rPr>
          <w:rFonts w:ascii="仿宋_GB2312" w:eastAsia="仿宋_GB2312" w:hAnsi="仿宋" w:cs="Times New Roman" w:hint="eastAsia"/>
          <w:color w:val="000000"/>
          <w:sz w:val="32"/>
          <w:szCs w:val="32"/>
        </w:rPr>
        <w:lastRenderedPageBreak/>
        <w:t>业调研、文献收集、专家咨询讨论形成</w:t>
      </w:r>
      <w:r w:rsidRPr="008E29C2">
        <w:rPr>
          <w:rFonts w:ascii="仿宋_GB2312" w:eastAsia="仿宋_GB2312" w:hAnsi="仿宋" w:cs="Times New Roman"/>
          <w:color w:val="000000"/>
          <w:sz w:val="32"/>
          <w:szCs w:val="32"/>
        </w:rPr>
        <w:t>初稿</w:t>
      </w:r>
      <w:r w:rsidRPr="008E29C2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cs="Times New Roman" w:hint="eastAsia"/>
          <w:bCs/>
          <w:sz w:val="32"/>
          <w:szCs w:val="32"/>
        </w:rPr>
        <w:t>经2021年</w:t>
      </w:r>
      <w:r>
        <w:rPr>
          <w:rFonts w:ascii="仿宋_GB2312" w:eastAsia="仿宋_GB2312" w:cs="Times New Roman"/>
          <w:bCs/>
          <w:sz w:val="32"/>
          <w:szCs w:val="32"/>
        </w:rPr>
        <w:t>4</w:t>
      </w:r>
      <w:r>
        <w:rPr>
          <w:rFonts w:ascii="仿宋_GB2312" w:eastAsia="仿宋_GB2312" w:cs="Times New Roman" w:hint="eastAsia"/>
          <w:bCs/>
          <w:sz w:val="32"/>
          <w:szCs w:val="32"/>
        </w:rPr>
        <w:t>月</w:t>
      </w:r>
      <w:r>
        <w:rPr>
          <w:rFonts w:ascii="仿宋_GB2312" w:eastAsia="仿宋_GB2312" w:cs="Times New Roman"/>
          <w:bCs/>
          <w:sz w:val="32"/>
          <w:szCs w:val="32"/>
        </w:rPr>
        <w:t>6</w:t>
      </w:r>
      <w:r>
        <w:rPr>
          <w:rFonts w:ascii="仿宋_GB2312" w:eastAsia="仿宋_GB2312" w:cs="Times New Roman" w:hint="eastAsia"/>
          <w:bCs/>
          <w:sz w:val="32"/>
          <w:szCs w:val="32"/>
        </w:rPr>
        <w:t>日</w:t>
      </w:r>
      <w:r>
        <w:rPr>
          <w:rFonts w:ascii="仿宋_GB2312" w:eastAsia="仿宋_GB2312" w:cs="Times New Roman"/>
          <w:bCs/>
          <w:sz w:val="32"/>
          <w:szCs w:val="32"/>
        </w:rPr>
        <w:t>药品审评中心药理毒理学部技术委员会</w:t>
      </w:r>
      <w:r>
        <w:rPr>
          <w:rFonts w:ascii="仿宋_GB2312" w:eastAsia="仿宋_GB2312" w:cs="Times New Roman" w:hint="eastAsia"/>
          <w:bCs/>
          <w:sz w:val="32"/>
          <w:szCs w:val="32"/>
        </w:rPr>
        <w:t>讨论</w:t>
      </w:r>
      <w:r>
        <w:rPr>
          <w:rFonts w:ascii="仿宋_GB2312" w:eastAsia="仿宋_GB2312" w:cs="Times New Roman"/>
          <w:bCs/>
          <w:sz w:val="32"/>
          <w:szCs w:val="32"/>
        </w:rPr>
        <w:t>和征求意见，形成</w:t>
      </w:r>
      <w:r>
        <w:rPr>
          <w:rFonts w:ascii="仿宋_GB2312" w:eastAsia="仿宋_GB2312" w:cs="Times New Roman" w:hint="eastAsia"/>
          <w:bCs/>
          <w:sz w:val="32"/>
          <w:szCs w:val="32"/>
        </w:rPr>
        <w:t>了</w:t>
      </w:r>
      <w:r>
        <w:rPr>
          <w:rFonts w:ascii="仿宋_GB2312" w:eastAsia="仿宋_GB2312" w:cs="Times New Roman"/>
          <w:bCs/>
          <w:sz w:val="32"/>
          <w:szCs w:val="32"/>
        </w:rPr>
        <w:t>征求意见稿。</w:t>
      </w:r>
    </w:p>
    <w:p w:rsidR="004C2975" w:rsidRPr="00C236B2" w:rsidRDefault="004C2975" w:rsidP="004C2975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C236B2">
        <w:rPr>
          <w:rFonts w:ascii="黑体" w:eastAsia="黑体" w:hAnsi="黑体" w:cs="Times New Roman" w:hint="eastAsia"/>
          <w:color w:val="000000"/>
          <w:sz w:val="32"/>
          <w:szCs w:val="32"/>
        </w:rPr>
        <w:t>三、主要内容与说明</w:t>
      </w:r>
    </w:p>
    <w:p w:rsidR="004C2975" w:rsidRDefault="004C2975" w:rsidP="004C297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C236B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本指导原则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仅</w:t>
      </w:r>
      <w:r w:rsidRPr="00A61FE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适用于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新冠中和抗体类药物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用于指导应急状态下新冠中和抗体的非临床研究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，主要包括非临床</w:t>
      </w:r>
      <w:r>
        <w:rPr>
          <w:rFonts w:ascii="Times New Roman" w:eastAsia="仿宋_GB2312" w:hAnsi="Times New Roman" w:cs="Times New Roman"/>
          <w:sz w:val="32"/>
          <w:szCs w:val="32"/>
        </w:rPr>
        <w:t>研究中的受试物、药理学试验、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药代</w:t>
      </w:r>
      <w:r>
        <w:rPr>
          <w:rFonts w:ascii="Times New Roman" w:eastAsia="仿宋_GB2312" w:hAnsi="Times New Roman" w:cs="Times New Roman"/>
          <w:sz w:val="32"/>
          <w:szCs w:val="32"/>
        </w:rPr>
        <w:t>动力学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试验</w:t>
      </w:r>
      <w:r>
        <w:rPr>
          <w:rFonts w:ascii="Times New Roman" w:eastAsia="仿宋_GB2312" w:hAnsi="Times New Roman" w:cs="Times New Roman"/>
          <w:sz w:val="32"/>
          <w:szCs w:val="32"/>
        </w:rPr>
        <w:t>和毒理学试验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技术要求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cs="Times New Roman" w:hint="eastAsia"/>
          <w:bCs/>
          <w:sz w:val="32"/>
          <w:szCs w:val="32"/>
        </w:rPr>
        <w:t>不涉及</w:t>
      </w:r>
      <w:r>
        <w:rPr>
          <w:rFonts w:ascii="仿宋_GB2312" w:eastAsia="仿宋_GB2312" w:cs="Times New Roman"/>
          <w:bCs/>
          <w:sz w:val="32"/>
          <w:szCs w:val="32"/>
        </w:rPr>
        <w:t>具体试验细节。</w:t>
      </w:r>
      <w:r>
        <w:rPr>
          <w:rFonts w:ascii="仿宋_GB2312" w:eastAsia="仿宋_GB2312" w:cs="Times New Roman" w:hint="eastAsia"/>
          <w:bCs/>
          <w:sz w:val="32"/>
          <w:szCs w:val="32"/>
        </w:rPr>
        <w:t>申请人可</w:t>
      </w:r>
      <w:r>
        <w:rPr>
          <w:rFonts w:ascii="仿宋_GB2312" w:eastAsia="仿宋_GB2312" w:cs="Times New Roman"/>
          <w:bCs/>
          <w:sz w:val="32"/>
          <w:szCs w:val="32"/>
        </w:rPr>
        <w:t>根据</w:t>
      </w:r>
      <w:r w:rsidRPr="00484CAF">
        <w:rPr>
          <w:rFonts w:ascii="Times New Roman" w:eastAsia="仿宋_GB2312" w:hAnsi="Times New Roman" w:cs="Times New Roman"/>
          <w:sz w:val="32"/>
          <w:szCs w:val="32"/>
        </w:rPr>
        <w:t>中和抗体特点和品种具体情况开展相关研究工作。</w:t>
      </w:r>
    </w:p>
    <w:p w:rsidR="004C2975" w:rsidRDefault="004C2975" w:rsidP="004C2975">
      <w:pPr>
        <w:pStyle w:val="a7"/>
        <w:adjustRightInd w:val="0"/>
        <w:snapToGrid w:val="0"/>
        <w:spacing w:line="360" w:lineRule="auto"/>
        <w:ind w:firstLine="640"/>
      </w:pPr>
      <w:r w:rsidRPr="00484CAF">
        <w:rPr>
          <w:rFonts w:eastAsia="仿宋_GB2312" w:cs="Times New Roman"/>
          <w:sz w:val="32"/>
          <w:szCs w:val="32"/>
        </w:rPr>
        <w:t>本指导原则基于当前的科学认知水平，同时考虑当前新冠病毒疫情的状态而制定。随着对新冠病毒及</w:t>
      </w:r>
      <w:r w:rsidRPr="00484CAF">
        <w:rPr>
          <w:rFonts w:eastAsia="仿宋_GB2312" w:cs="Times New Roman"/>
          <w:sz w:val="32"/>
          <w:szCs w:val="32"/>
        </w:rPr>
        <w:t>COVID-19</w:t>
      </w:r>
      <w:r w:rsidRPr="00484CAF">
        <w:rPr>
          <w:rFonts w:eastAsia="仿宋_GB2312" w:cs="Times New Roman"/>
          <w:sz w:val="32"/>
          <w:szCs w:val="32"/>
        </w:rPr>
        <w:t>认知的深入、非临床研究的进展情况，以及公共卫生状态的改变，本指导原则将适时更新。</w:t>
      </w:r>
    </w:p>
    <w:p w:rsidR="000A044F" w:rsidRPr="004C2975" w:rsidRDefault="000A044F"/>
    <w:sectPr w:rsidR="000A044F" w:rsidRPr="004C297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90" w:rsidRDefault="00033690">
      <w:r>
        <w:separator/>
      </w:r>
    </w:p>
  </w:endnote>
  <w:endnote w:type="continuationSeparator" w:id="0">
    <w:p w:rsidR="00033690" w:rsidRDefault="0003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638827"/>
      <w:docPartObj>
        <w:docPartGallery w:val="Page Numbers (Bottom of Page)"/>
        <w:docPartUnique/>
      </w:docPartObj>
    </w:sdtPr>
    <w:sdtEndPr/>
    <w:sdtContent>
      <w:p w:rsidR="002714AB" w:rsidRDefault="004C2975" w:rsidP="00271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226" w:rsidRPr="00574226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90" w:rsidRDefault="00033690">
      <w:r>
        <w:separator/>
      </w:r>
    </w:p>
  </w:footnote>
  <w:footnote w:type="continuationSeparator" w:id="0">
    <w:p w:rsidR="00033690" w:rsidRDefault="0003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56" w:rsidRDefault="00033690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75"/>
    <w:rsid w:val="00010272"/>
    <w:rsid w:val="00033690"/>
    <w:rsid w:val="00072BE6"/>
    <w:rsid w:val="000A044F"/>
    <w:rsid w:val="000B169E"/>
    <w:rsid w:val="000F5E13"/>
    <w:rsid w:val="00105DA3"/>
    <w:rsid w:val="00121963"/>
    <w:rsid w:val="001272C3"/>
    <w:rsid w:val="00177691"/>
    <w:rsid w:val="001E49ED"/>
    <w:rsid w:val="001F1A89"/>
    <w:rsid w:val="0020029B"/>
    <w:rsid w:val="002234E5"/>
    <w:rsid w:val="00224EBF"/>
    <w:rsid w:val="0023493A"/>
    <w:rsid w:val="002801D5"/>
    <w:rsid w:val="002F2C9B"/>
    <w:rsid w:val="00386DBF"/>
    <w:rsid w:val="00390A3F"/>
    <w:rsid w:val="003A4E37"/>
    <w:rsid w:val="003E5B2F"/>
    <w:rsid w:val="003F21CE"/>
    <w:rsid w:val="00417B8E"/>
    <w:rsid w:val="004A74AE"/>
    <w:rsid w:val="004C2975"/>
    <w:rsid w:val="004E6E95"/>
    <w:rsid w:val="004F14B4"/>
    <w:rsid w:val="00574226"/>
    <w:rsid w:val="00586EE8"/>
    <w:rsid w:val="005B6367"/>
    <w:rsid w:val="005C036E"/>
    <w:rsid w:val="00602403"/>
    <w:rsid w:val="00612836"/>
    <w:rsid w:val="00637581"/>
    <w:rsid w:val="00640A90"/>
    <w:rsid w:val="00687C91"/>
    <w:rsid w:val="006D3012"/>
    <w:rsid w:val="006E1B37"/>
    <w:rsid w:val="006E37F1"/>
    <w:rsid w:val="006E5378"/>
    <w:rsid w:val="006E67E0"/>
    <w:rsid w:val="00796421"/>
    <w:rsid w:val="007A3D30"/>
    <w:rsid w:val="007B0324"/>
    <w:rsid w:val="007D5993"/>
    <w:rsid w:val="008506B8"/>
    <w:rsid w:val="008675A1"/>
    <w:rsid w:val="008A41FE"/>
    <w:rsid w:val="008C364C"/>
    <w:rsid w:val="00963A56"/>
    <w:rsid w:val="009B3A30"/>
    <w:rsid w:val="00A52ECB"/>
    <w:rsid w:val="00A860FD"/>
    <w:rsid w:val="00AE7765"/>
    <w:rsid w:val="00B20E0D"/>
    <w:rsid w:val="00BA66DF"/>
    <w:rsid w:val="00BB0B4E"/>
    <w:rsid w:val="00BE1BAC"/>
    <w:rsid w:val="00BF6608"/>
    <w:rsid w:val="00C555F0"/>
    <w:rsid w:val="00C762C2"/>
    <w:rsid w:val="00C85AD2"/>
    <w:rsid w:val="00CA507A"/>
    <w:rsid w:val="00D13537"/>
    <w:rsid w:val="00D43505"/>
    <w:rsid w:val="00D45C32"/>
    <w:rsid w:val="00D7323A"/>
    <w:rsid w:val="00D92808"/>
    <w:rsid w:val="00DA33C2"/>
    <w:rsid w:val="00DA3409"/>
    <w:rsid w:val="00DC34D2"/>
    <w:rsid w:val="00DE6B10"/>
    <w:rsid w:val="00DF75E4"/>
    <w:rsid w:val="00E271AC"/>
    <w:rsid w:val="00E6114D"/>
    <w:rsid w:val="00E72C61"/>
    <w:rsid w:val="00E80E2D"/>
    <w:rsid w:val="00ED081D"/>
    <w:rsid w:val="00ED39BD"/>
    <w:rsid w:val="00EE6C8D"/>
    <w:rsid w:val="00F61D49"/>
    <w:rsid w:val="00FC2D5B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A60E6"/>
  <w15:chartTrackingRefBased/>
  <w15:docId w15:val="{2EC39CD1-47CC-4168-8F72-5DD62188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C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C29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975"/>
    <w:rPr>
      <w:sz w:val="18"/>
      <w:szCs w:val="18"/>
    </w:rPr>
  </w:style>
  <w:style w:type="paragraph" w:styleId="a7">
    <w:name w:val="List Paragraph"/>
    <w:basedOn w:val="a"/>
    <w:uiPriority w:val="34"/>
    <w:qFormat/>
    <w:rsid w:val="004C2975"/>
    <w:pPr>
      <w:ind w:firstLineChars="200" w:firstLine="420"/>
    </w:pPr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孙涛</dc:creator>
  <cp:keywords/>
  <dc:description/>
  <cp:lastModifiedBy>信息运维人员03</cp:lastModifiedBy>
  <cp:revision>2</cp:revision>
  <dcterms:created xsi:type="dcterms:W3CDTF">2021-08-06T01:55:00Z</dcterms:created>
  <dcterms:modified xsi:type="dcterms:W3CDTF">2021-08-17T03:11:00Z</dcterms:modified>
</cp:coreProperties>
</file>